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FA" w:rsidRPr="00360B4F" w:rsidRDefault="007057FA" w:rsidP="00360B4F">
      <w:pPr>
        <w:jc w:val="center"/>
        <w:rPr>
          <w:b/>
          <w:bCs/>
          <w:sz w:val="48"/>
          <w:szCs w:val="48"/>
        </w:rPr>
      </w:pPr>
      <w:r w:rsidRPr="00360B4F">
        <w:rPr>
          <w:b/>
          <w:bCs/>
          <w:sz w:val="48"/>
          <w:szCs w:val="48"/>
        </w:rPr>
        <w:t>Regulations of the International Council of the School of Dentistry, Tehran University of Medical Sciences</w:t>
      </w:r>
    </w:p>
    <w:p w:rsidR="00360B4F" w:rsidRDefault="00360B4F" w:rsidP="007057FA"/>
    <w:p w:rsidR="007057FA" w:rsidRPr="00360B4F" w:rsidRDefault="007057FA" w:rsidP="007057FA">
      <w:pPr>
        <w:rPr>
          <w:b/>
          <w:bCs/>
          <w:sz w:val="28"/>
          <w:szCs w:val="28"/>
        </w:rPr>
      </w:pPr>
      <w:r w:rsidRPr="00360B4F">
        <w:rPr>
          <w:b/>
          <w:bCs/>
          <w:sz w:val="28"/>
          <w:szCs w:val="28"/>
        </w:rPr>
        <w:t>Article 1: Definitions</w:t>
      </w:r>
    </w:p>
    <w:p w:rsidR="007057FA" w:rsidRDefault="007057FA" w:rsidP="00360B4F">
      <w:pPr>
        <w:pStyle w:val="ListParagraph"/>
        <w:numPr>
          <w:ilvl w:val="0"/>
          <w:numId w:val="1"/>
        </w:numPr>
        <w:jc w:val="both"/>
      </w:pPr>
      <w:r w:rsidRPr="00360B4F">
        <w:rPr>
          <w:b/>
          <w:bCs/>
        </w:rPr>
        <w:t>International Council:</w:t>
      </w:r>
      <w:r>
        <w:t xml:space="preserve"> The International Council, hereinafter referred to as the "Council," is the decision-making and policy-setting body for international affairs at the School of Dentistry, Tehran University of Medical Sciences.</w:t>
      </w:r>
    </w:p>
    <w:p w:rsidR="007057FA" w:rsidRDefault="007057FA" w:rsidP="00360B4F">
      <w:pPr>
        <w:pStyle w:val="ListParagraph"/>
        <w:numPr>
          <w:ilvl w:val="0"/>
          <w:numId w:val="1"/>
        </w:numPr>
        <w:jc w:val="both"/>
      </w:pPr>
      <w:r w:rsidRPr="00360B4F">
        <w:rPr>
          <w:b/>
          <w:bCs/>
        </w:rPr>
        <w:t>International Affairs:</w:t>
      </w:r>
      <w:r>
        <w:t xml:space="preserve"> International affairs refer to all programs, actions, initiatives, and activities at the School of Dentistry, Tehran University of Medical Sciences, that involve at least one domestic or international stakeholder and contribute to establishing or developing the international dimension. These affairs include academic collaborations with foreign universities, recruitment of international students, organization of international conferences and seminars, student and faculty exchanges, and the development of international educational programs.</w:t>
      </w:r>
    </w:p>
    <w:p w:rsidR="007057FA" w:rsidRDefault="007057FA" w:rsidP="00360B4F">
      <w:pPr>
        <w:pStyle w:val="ListParagraph"/>
        <w:numPr>
          <w:ilvl w:val="0"/>
          <w:numId w:val="1"/>
        </w:numPr>
        <w:jc w:val="both"/>
      </w:pPr>
      <w:r w:rsidRPr="00360B4F">
        <w:rPr>
          <w:b/>
          <w:bCs/>
        </w:rPr>
        <w:t>Council Members:</w:t>
      </w:r>
      <w:r>
        <w:t xml:space="preserve"> Council members are individuals entitled to vote in Council meetings according to these regulations.</w:t>
      </w:r>
    </w:p>
    <w:p w:rsidR="00B70123" w:rsidRDefault="00B70123" w:rsidP="007057FA">
      <w:pPr>
        <w:rPr>
          <w:b/>
          <w:bCs/>
          <w:sz w:val="28"/>
          <w:szCs w:val="28"/>
        </w:rPr>
      </w:pPr>
    </w:p>
    <w:p w:rsidR="007057FA" w:rsidRPr="00B70123" w:rsidRDefault="007057FA" w:rsidP="007057FA">
      <w:pPr>
        <w:rPr>
          <w:b/>
          <w:bCs/>
          <w:sz w:val="28"/>
          <w:szCs w:val="28"/>
        </w:rPr>
      </w:pPr>
      <w:r w:rsidRPr="00B70123">
        <w:rPr>
          <w:b/>
          <w:bCs/>
          <w:sz w:val="28"/>
          <w:szCs w:val="28"/>
        </w:rPr>
        <w:t>Article 2: Composition of the Council</w:t>
      </w:r>
    </w:p>
    <w:p w:rsidR="007057FA" w:rsidRDefault="007057FA" w:rsidP="007057FA">
      <w:r>
        <w:t>Voting members of the Council include:</w:t>
      </w:r>
    </w:p>
    <w:p w:rsidR="007057FA" w:rsidRDefault="007057FA" w:rsidP="00B70123">
      <w:pPr>
        <w:pStyle w:val="ListParagraph"/>
        <w:numPr>
          <w:ilvl w:val="0"/>
          <w:numId w:val="2"/>
        </w:numPr>
      </w:pPr>
      <w:r>
        <w:t>Dean of the School (Chair of the Council)</w:t>
      </w:r>
    </w:p>
    <w:p w:rsidR="007057FA" w:rsidRDefault="007057FA" w:rsidP="00B70123">
      <w:pPr>
        <w:pStyle w:val="ListParagraph"/>
        <w:numPr>
          <w:ilvl w:val="0"/>
          <w:numId w:val="2"/>
        </w:numPr>
      </w:pPr>
      <w:r>
        <w:t>Vice Dean for International Affairs (Secretary of the Council)</w:t>
      </w:r>
    </w:p>
    <w:p w:rsidR="007057FA" w:rsidRDefault="007057FA" w:rsidP="00B70123">
      <w:pPr>
        <w:pStyle w:val="ListParagraph"/>
        <w:numPr>
          <w:ilvl w:val="0"/>
          <w:numId w:val="2"/>
        </w:numPr>
      </w:pPr>
      <w:r>
        <w:t>Vice Dean for General Education</w:t>
      </w:r>
    </w:p>
    <w:p w:rsidR="007057FA" w:rsidRDefault="007057FA" w:rsidP="00B70123">
      <w:pPr>
        <w:pStyle w:val="ListParagraph"/>
        <w:numPr>
          <w:ilvl w:val="0"/>
          <w:numId w:val="2"/>
        </w:numPr>
      </w:pPr>
      <w:r>
        <w:t>Vice Dean for Specialized Education and Graduate Studies</w:t>
      </w:r>
    </w:p>
    <w:p w:rsidR="007057FA" w:rsidRDefault="007057FA" w:rsidP="00B70123">
      <w:pPr>
        <w:pStyle w:val="ListParagraph"/>
        <w:numPr>
          <w:ilvl w:val="0"/>
          <w:numId w:val="2"/>
        </w:numPr>
      </w:pPr>
      <w:r>
        <w:t>Vice Dean for Research</w:t>
      </w:r>
    </w:p>
    <w:p w:rsidR="007057FA" w:rsidRDefault="007057FA" w:rsidP="00B70123">
      <w:pPr>
        <w:pStyle w:val="ListParagraph"/>
        <w:numPr>
          <w:ilvl w:val="0"/>
          <w:numId w:val="2"/>
        </w:numPr>
      </w:pPr>
      <w:r>
        <w:t>International Affairs Officers of the School’s Departments (12 members)</w:t>
      </w:r>
    </w:p>
    <w:p w:rsidR="007057FA" w:rsidRDefault="007057FA" w:rsidP="00B70123">
      <w:pPr>
        <w:pStyle w:val="ListParagraph"/>
        <w:numPr>
          <w:ilvl w:val="0"/>
          <w:numId w:val="2"/>
        </w:numPr>
      </w:pPr>
      <w:r>
        <w:t>Advisors appointed by the Vice Dean for International Affairs</w:t>
      </w:r>
    </w:p>
    <w:p w:rsidR="007057FA" w:rsidRDefault="007057FA" w:rsidP="00B70123">
      <w:pPr>
        <w:pStyle w:val="ListParagraph"/>
        <w:numPr>
          <w:ilvl w:val="0"/>
          <w:numId w:val="2"/>
        </w:numPr>
      </w:pPr>
      <w:r>
        <w:t>Secretary of the International Student Committee (1 member)</w:t>
      </w:r>
    </w:p>
    <w:p w:rsidR="007057FA" w:rsidRDefault="007057FA" w:rsidP="00025D13">
      <w:pPr>
        <w:jc w:val="both"/>
      </w:pPr>
      <w:r w:rsidRPr="00B70123">
        <w:rPr>
          <w:b/>
          <w:bCs/>
        </w:rPr>
        <w:t>Note 1:</w:t>
      </w:r>
      <w:r>
        <w:t xml:space="preserve"> Other students may attend meetings as observers upon invitation by the Council Chair but do not have voting rights. Student observers may share their opinions during meetings with the coordination of the Council Secretary; however, their views are submitted solely as recommendations.</w:t>
      </w:r>
    </w:p>
    <w:p w:rsidR="007057FA" w:rsidRDefault="007057FA" w:rsidP="00025D13">
      <w:pPr>
        <w:jc w:val="both"/>
      </w:pPr>
      <w:r w:rsidRPr="00B70123">
        <w:rPr>
          <w:b/>
          <w:bCs/>
        </w:rPr>
        <w:t>Note 2:</w:t>
      </w:r>
      <w:r>
        <w:t xml:space="preserve"> In the event of unjustified absence from more than three consecutive meetings or five non-consecutive meetings by departmental International Affairs Officers, the matter shall be formally reported to the senior authority of each member. Unjustified absence includes failure to provide written notice at least 24 hours before the meeting or providing invalid reasons (e.g., lack of commitment to </w:t>
      </w:r>
      <w:r>
        <w:lastRenderedPageBreak/>
        <w:t>responsibilities). Members may submit a written request to the Council Chair to review the reasons for their absence.</w:t>
      </w:r>
    </w:p>
    <w:p w:rsidR="00B70123" w:rsidRDefault="00B70123" w:rsidP="007057FA">
      <w:pPr>
        <w:rPr>
          <w:b/>
          <w:bCs/>
          <w:sz w:val="28"/>
          <w:szCs w:val="28"/>
        </w:rPr>
      </w:pPr>
    </w:p>
    <w:p w:rsidR="007057FA" w:rsidRPr="00B70123" w:rsidRDefault="007057FA" w:rsidP="007057FA">
      <w:pPr>
        <w:rPr>
          <w:b/>
          <w:bCs/>
          <w:sz w:val="28"/>
          <w:szCs w:val="28"/>
        </w:rPr>
      </w:pPr>
      <w:r w:rsidRPr="00B70123">
        <w:rPr>
          <w:b/>
          <w:bCs/>
          <w:sz w:val="28"/>
          <w:szCs w:val="28"/>
        </w:rPr>
        <w:t>Article 3: Meetings</w:t>
      </w:r>
    </w:p>
    <w:p w:rsidR="007057FA" w:rsidRDefault="007057FA" w:rsidP="00B70123">
      <w:pPr>
        <w:pStyle w:val="ListParagraph"/>
        <w:numPr>
          <w:ilvl w:val="0"/>
          <w:numId w:val="3"/>
        </w:numPr>
      </w:pPr>
      <w:r>
        <w:t>Regular Council meetings shall be held once a month.</w:t>
      </w:r>
    </w:p>
    <w:p w:rsidR="007057FA" w:rsidRDefault="007057FA" w:rsidP="00025D13">
      <w:pPr>
        <w:pStyle w:val="ListParagraph"/>
        <w:numPr>
          <w:ilvl w:val="0"/>
          <w:numId w:val="3"/>
        </w:numPr>
        <w:jc w:val="both"/>
      </w:pPr>
      <w:r>
        <w:t>The presence of more than half plus one of the departmental International Affairs Officers is required to constitute a quorum.</w:t>
      </w:r>
    </w:p>
    <w:p w:rsidR="007057FA" w:rsidRDefault="007057FA" w:rsidP="00025D13">
      <w:pPr>
        <w:pStyle w:val="ListParagraph"/>
        <w:numPr>
          <w:ilvl w:val="0"/>
          <w:numId w:val="3"/>
        </w:numPr>
        <w:jc w:val="both"/>
      </w:pPr>
      <w:r>
        <w:t>In the absence of the Dean, the Vice Dean for International Affairs shall chair the meeting.</w:t>
      </w:r>
    </w:p>
    <w:p w:rsidR="007057FA" w:rsidRDefault="007057FA" w:rsidP="00025D13">
      <w:pPr>
        <w:pStyle w:val="ListParagraph"/>
        <w:numPr>
          <w:ilvl w:val="0"/>
          <w:numId w:val="3"/>
        </w:numPr>
        <w:jc w:val="both"/>
      </w:pPr>
      <w:r>
        <w:t>In the absence of the Vice Dean for International Affairs, their appointed advisors shall serve as secretary of the meeting.</w:t>
      </w:r>
    </w:p>
    <w:p w:rsidR="007057FA" w:rsidRDefault="007057FA" w:rsidP="00025D13">
      <w:pPr>
        <w:pStyle w:val="ListParagraph"/>
        <w:numPr>
          <w:ilvl w:val="0"/>
          <w:numId w:val="3"/>
        </w:numPr>
        <w:jc w:val="both"/>
      </w:pPr>
      <w:r>
        <w:t>Attendance of the Vice Dean’s advisors is optional except in urgent cases.</w:t>
      </w:r>
    </w:p>
    <w:p w:rsidR="007057FA" w:rsidRDefault="007057FA" w:rsidP="00025D13">
      <w:pPr>
        <w:pStyle w:val="ListParagraph"/>
        <w:numPr>
          <w:ilvl w:val="0"/>
          <w:numId w:val="3"/>
        </w:numPr>
        <w:jc w:val="both"/>
      </w:pPr>
      <w:r>
        <w:t>Meeting invitations and agendas shall be sent to members at least one week in advance by the Council Secretary.</w:t>
      </w:r>
    </w:p>
    <w:p w:rsidR="007057FA" w:rsidRDefault="007057FA" w:rsidP="00025D13">
      <w:pPr>
        <w:jc w:val="both"/>
      </w:pPr>
      <w:r w:rsidRPr="00B70123">
        <w:rPr>
          <w:b/>
          <w:bCs/>
        </w:rPr>
        <w:t>Note 3:</w:t>
      </w:r>
      <w:r>
        <w:t xml:space="preserve"> Extraordinary meetings may be convened at the request of the Council Chair or at least half of the members with at least 48 hours’ prior notice.</w:t>
      </w:r>
    </w:p>
    <w:p w:rsidR="007057FA" w:rsidRDefault="007057FA" w:rsidP="00025D13">
      <w:pPr>
        <w:jc w:val="both"/>
      </w:pPr>
      <w:r w:rsidRPr="007050F6">
        <w:rPr>
          <w:b/>
          <w:bCs/>
        </w:rPr>
        <w:t>Note 4:</w:t>
      </w:r>
      <w:r>
        <w:t xml:space="preserve"> In special circumstances, virtual meetings may be held to facilitate members’ participation, subject to the Council Chair’s approval.</w:t>
      </w:r>
    </w:p>
    <w:p w:rsidR="007057FA" w:rsidRDefault="007057FA" w:rsidP="00025D13">
      <w:pPr>
        <w:jc w:val="both"/>
      </w:pPr>
      <w:r w:rsidRPr="007050F6">
        <w:rPr>
          <w:b/>
          <w:bCs/>
        </w:rPr>
        <w:t>Note 5:</w:t>
      </w:r>
      <w:r>
        <w:t xml:space="preserve"> Any changes to meeting schedules must be communicated to members at least 72 hours in advance.</w:t>
      </w:r>
    </w:p>
    <w:p w:rsidR="007050F6" w:rsidRDefault="007050F6" w:rsidP="007057FA">
      <w:pPr>
        <w:rPr>
          <w:b/>
          <w:bCs/>
          <w:sz w:val="28"/>
          <w:szCs w:val="28"/>
        </w:rPr>
      </w:pPr>
    </w:p>
    <w:p w:rsidR="007057FA" w:rsidRPr="007050F6" w:rsidRDefault="007057FA" w:rsidP="007057FA">
      <w:pPr>
        <w:rPr>
          <w:b/>
          <w:bCs/>
          <w:sz w:val="28"/>
          <w:szCs w:val="28"/>
        </w:rPr>
      </w:pPr>
      <w:r w:rsidRPr="007050F6">
        <w:rPr>
          <w:b/>
          <w:bCs/>
          <w:sz w:val="28"/>
          <w:szCs w:val="28"/>
        </w:rPr>
        <w:t>Article 4: Voting Procedures</w:t>
      </w:r>
    </w:p>
    <w:p w:rsidR="007057FA" w:rsidRDefault="007057FA" w:rsidP="00025D13">
      <w:pPr>
        <w:pStyle w:val="ListParagraph"/>
        <w:numPr>
          <w:ilvl w:val="0"/>
          <w:numId w:val="4"/>
        </w:numPr>
        <w:jc w:val="both"/>
      </w:pPr>
      <w:r>
        <w:t>Decisions of the Council shall be approved by an absolute majority (more than half) of the voting members present.</w:t>
      </w:r>
    </w:p>
    <w:p w:rsidR="007057FA" w:rsidRDefault="007057FA" w:rsidP="00025D13">
      <w:pPr>
        <w:pStyle w:val="ListParagraph"/>
        <w:numPr>
          <w:ilvl w:val="0"/>
          <w:numId w:val="4"/>
        </w:numPr>
        <w:jc w:val="both"/>
      </w:pPr>
      <w:r>
        <w:t>Voting shall be conducted openly unless, upon request by the Chair or one-third of the members present, it is conducted by secret ballot. “Special cases” include situations where conflicts of interest, cultural sensitivities, or strategic importance may affect transparency.</w:t>
      </w:r>
    </w:p>
    <w:p w:rsidR="007057FA" w:rsidRDefault="007057FA" w:rsidP="00025D13">
      <w:pPr>
        <w:pStyle w:val="ListParagraph"/>
        <w:numPr>
          <w:ilvl w:val="0"/>
          <w:numId w:val="4"/>
        </w:numPr>
        <w:jc w:val="both"/>
      </w:pPr>
      <w:r>
        <w:t>In the event of a tie, the Chair’s vote shall be decisive.</w:t>
      </w:r>
    </w:p>
    <w:p w:rsidR="00731B84" w:rsidRDefault="00731B84" w:rsidP="007057FA"/>
    <w:p w:rsidR="007057FA" w:rsidRPr="00731B84" w:rsidRDefault="007057FA" w:rsidP="007057FA">
      <w:pPr>
        <w:rPr>
          <w:b/>
          <w:bCs/>
          <w:sz w:val="28"/>
          <w:szCs w:val="28"/>
        </w:rPr>
      </w:pPr>
      <w:r w:rsidRPr="00731B84">
        <w:rPr>
          <w:b/>
          <w:bCs/>
          <w:sz w:val="28"/>
          <w:szCs w:val="28"/>
        </w:rPr>
        <w:t>Article 5: Duties and Authorities of the Council</w:t>
      </w:r>
    </w:p>
    <w:p w:rsidR="007057FA" w:rsidRDefault="007057FA" w:rsidP="00731B84">
      <w:pPr>
        <w:pStyle w:val="ListParagraph"/>
        <w:numPr>
          <w:ilvl w:val="0"/>
          <w:numId w:val="5"/>
        </w:numPr>
      </w:pPr>
      <w:r>
        <w:t>Decision-making on general policies regarding the School’s international affairs</w:t>
      </w:r>
    </w:p>
    <w:p w:rsidR="007057FA" w:rsidRDefault="007057FA" w:rsidP="00731B84">
      <w:pPr>
        <w:pStyle w:val="ListParagraph"/>
        <w:numPr>
          <w:ilvl w:val="0"/>
          <w:numId w:val="5"/>
        </w:numPr>
      </w:pPr>
      <w:r>
        <w:t>Reviewing and approving international collaborations</w:t>
      </w:r>
    </w:p>
    <w:p w:rsidR="007057FA" w:rsidRDefault="007057FA" w:rsidP="00731B84">
      <w:pPr>
        <w:pStyle w:val="ListParagraph"/>
        <w:numPr>
          <w:ilvl w:val="0"/>
          <w:numId w:val="5"/>
        </w:numPr>
      </w:pPr>
      <w:r>
        <w:t>Supervising the implementation of international affairs resolutions</w:t>
      </w:r>
    </w:p>
    <w:p w:rsidR="007057FA" w:rsidRDefault="007057FA" w:rsidP="00731B84">
      <w:pPr>
        <w:pStyle w:val="ListParagraph"/>
        <w:numPr>
          <w:ilvl w:val="0"/>
          <w:numId w:val="5"/>
        </w:numPr>
      </w:pPr>
      <w:r>
        <w:t>Addressing the issues and requests of international students</w:t>
      </w:r>
    </w:p>
    <w:p w:rsidR="007057FA" w:rsidRDefault="007057FA" w:rsidP="00731B84">
      <w:pPr>
        <w:pStyle w:val="ListParagraph"/>
        <w:numPr>
          <w:ilvl w:val="0"/>
          <w:numId w:val="5"/>
        </w:numPr>
      </w:pPr>
      <w:r>
        <w:t>Approving memoranda of understanding with foreign universities</w:t>
      </w:r>
    </w:p>
    <w:p w:rsidR="007057FA" w:rsidRDefault="007057FA" w:rsidP="00731B84">
      <w:pPr>
        <w:pStyle w:val="ListParagraph"/>
        <w:numPr>
          <w:ilvl w:val="0"/>
          <w:numId w:val="5"/>
        </w:numPr>
      </w:pPr>
      <w:r>
        <w:t>Planning for international student recruitment</w:t>
      </w:r>
    </w:p>
    <w:p w:rsidR="007057FA" w:rsidRDefault="007057FA" w:rsidP="00731B84">
      <w:pPr>
        <w:pStyle w:val="ListParagraph"/>
        <w:numPr>
          <w:ilvl w:val="0"/>
          <w:numId w:val="5"/>
        </w:numPr>
      </w:pPr>
      <w:r>
        <w:t>Approving the organization of international conferences and seminars</w:t>
      </w:r>
    </w:p>
    <w:p w:rsidR="007057FA" w:rsidRDefault="007057FA" w:rsidP="00731B84">
      <w:pPr>
        <w:pStyle w:val="ListParagraph"/>
        <w:numPr>
          <w:ilvl w:val="0"/>
          <w:numId w:val="5"/>
        </w:numPr>
      </w:pPr>
      <w:r>
        <w:lastRenderedPageBreak/>
        <w:t>Proposing updates to international educational curricula</w:t>
      </w:r>
    </w:p>
    <w:p w:rsidR="00731B84" w:rsidRDefault="00731B84" w:rsidP="007057FA"/>
    <w:p w:rsidR="007057FA" w:rsidRPr="00731B84" w:rsidRDefault="007057FA" w:rsidP="007057FA">
      <w:pPr>
        <w:rPr>
          <w:b/>
          <w:bCs/>
          <w:sz w:val="28"/>
          <w:szCs w:val="28"/>
        </w:rPr>
      </w:pPr>
      <w:r w:rsidRPr="00731B84">
        <w:rPr>
          <w:b/>
          <w:bCs/>
          <w:sz w:val="28"/>
          <w:szCs w:val="28"/>
        </w:rPr>
        <w:t>Article 6: Specialized Committees</w:t>
      </w:r>
    </w:p>
    <w:p w:rsidR="007057FA" w:rsidRDefault="007057FA" w:rsidP="007057FA">
      <w:r>
        <w:t>The Council may establish the following specialized committees:</w:t>
      </w:r>
    </w:p>
    <w:p w:rsidR="007057FA" w:rsidRDefault="007057FA" w:rsidP="00731B84">
      <w:pPr>
        <w:pStyle w:val="ListParagraph"/>
        <w:numPr>
          <w:ilvl w:val="0"/>
          <w:numId w:val="6"/>
        </w:numPr>
      </w:pPr>
      <w:r>
        <w:t>International Marketing Committee</w:t>
      </w:r>
    </w:p>
    <w:p w:rsidR="007057FA" w:rsidRDefault="007057FA" w:rsidP="00731B84">
      <w:pPr>
        <w:pStyle w:val="ListParagraph"/>
        <w:numPr>
          <w:ilvl w:val="0"/>
          <w:numId w:val="6"/>
        </w:numPr>
      </w:pPr>
      <w:r>
        <w:t>International Student Admissions Committee</w:t>
      </w:r>
    </w:p>
    <w:p w:rsidR="007057FA" w:rsidRDefault="007057FA" w:rsidP="00731B84">
      <w:pPr>
        <w:pStyle w:val="ListParagraph"/>
        <w:numPr>
          <w:ilvl w:val="0"/>
          <w:numId w:val="6"/>
        </w:numPr>
      </w:pPr>
      <w:r>
        <w:t>Academic and Scientific Collaboration Committee</w:t>
      </w:r>
    </w:p>
    <w:p w:rsidR="007057FA" w:rsidRDefault="007057FA" w:rsidP="00731B84">
      <w:pPr>
        <w:pStyle w:val="ListParagraph"/>
        <w:numPr>
          <w:ilvl w:val="0"/>
          <w:numId w:val="6"/>
        </w:numPr>
      </w:pPr>
      <w:r>
        <w:t>Cultural and Welfare Committee for International Students</w:t>
      </w:r>
    </w:p>
    <w:p w:rsidR="007057FA" w:rsidRDefault="007057FA" w:rsidP="00731B84">
      <w:pPr>
        <w:pStyle w:val="ListParagraph"/>
        <w:numPr>
          <w:ilvl w:val="0"/>
          <w:numId w:val="6"/>
        </w:numPr>
      </w:pPr>
      <w:r>
        <w:t>International Program Evaluation and Development Committee</w:t>
      </w:r>
    </w:p>
    <w:p w:rsidR="007057FA" w:rsidRDefault="007057FA" w:rsidP="00025D13">
      <w:pPr>
        <w:jc w:val="both"/>
      </w:pPr>
      <w:r w:rsidRPr="00731B84">
        <w:rPr>
          <w:b/>
          <w:bCs/>
        </w:rPr>
        <w:t>Note 6:</w:t>
      </w:r>
      <w:r>
        <w:t xml:space="preserve"> The duties and composition of each committee shall be approved in the first meeting of the committee by the Council.</w:t>
      </w:r>
    </w:p>
    <w:p w:rsidR="007057FA" w:rsidRDefault="007057FA" w:rsidP="00025D13">
      <w:pPr>
        <w:jc w:val="both"/>
      </w:pPr>
      <w:r w:rsidRPr="00731B84">
        <w:rPr>
          <w:b/>
          <w:bCs/>
        </w:rPr>
        <w:t>Note 7:</w:t>
      </w:r>
      <w:r>
        <w:t xml:space="preserve"> Each committee shall hold meetings at least once every three months and submit performance reports to the Council. Committee reports must include a summary of activities, challenges, improvement suggestions, and future plans.</w:t>
      </w:r>
    </w:p>
    <w:p w:rsidR="007057FA" w:rsidRDefault="007057FA" w:rsidP="00025D13">
      <w:pPr>
        <w:jc w:val="both"/>
      </w:pPr>
      <w:r w:rsidRPr="00731B84">
        <w:rPr>
          <w:b/>
          <w:bCs/>
        </w:rPr>
        <w:t>Note 8:</w:t>
      </w:r>
      <w:r>
        <w:t xml:space="preserve"> Membership in specialized committees is for a term of two years, and reappointment is permitted.</w:t>
      </w:r>
    </w:p>
    <w:p w:rsidR="00731B84" w:rsidRDefault="00731B84" w:rsidP="007057FA"/>
    <w:p w:rsidR="007057FA" w:rsidRPr="00731B84" w:rsidRDefault="007057FA" w:rsidP="007057FA">
      <w:pPr>
        <w:rPr>
          <w:b/>
          <w:bCs/>
          <w:sz w:val="28"/>
          <w:szCs w:val="28"/>
        </w:rPr>
      </w:pPr>
      <w:r w:rsidRPr="00731B84">
        <w:rPr>
          <w:b/>
          <w:bCs/>
          <w:sz w:val="28"/>
          <w:szCs w:val="28"/>
        </w:rPr>
        <w:t>Article 7: Council Secretariat</w:t>
      </w:r>
    </w:p>
    <w:p w:rsidR="007057FA" w:rsidRDefault="007057FA" w:rsidP="00731B84">
      <w:pPr>
        <w:pStyle w:val="ListParagraph"/>
        <w:numPr>
          <w:ilvl w:val="0"/>
          <w:numId w:val="7"/>
        </w:numPr>
      </w:pPr>
      <w:r>
        <w:t>The Council Secretariat is based in the Vice Dean for International Affairs office.</w:t>
      </w:r>
    </w:p>
    <w:p w:rsidR="007057FA" w:rsidRDefault="007057FA" w:rsidP="00731B84">
      <w:pPr>
        <w:pStyle w:val="ListParagraph"/>
        <w:numPr>
          <w:ilvl w:val="0"/>
          <w:numId w:val="7"/>
        </w:numPr>
      </w:pPr>
      <w:r>
        <w:t>Responsibilities include preparing meeting minutes, following up on resolutions, and maintaining documents.</w:t>
      </w:r>
    </w:p>
    <w:p w:rsidR="007057FA" w:rsidRDefault="007057FA" w:rsidP="00731B84">
      <w:pPr>
        <w:pStyle w:val="ListParagraph"/>
        <w:numPr>
          <w:ilvl w:val="0"/>
          <w:numId w:val="7"/>
        </w:numPr>
      </w:pPr>
      <w:r>
        <w:t>The Secretariat shall send invitations and minutes to members.</w:t>
      </w:r>
    </w:p>
    <w:p w:rsidR="007057FA" w:rsidRDefault="007057FA" w:rsidP="00731B84">
      <w:pPr>
        <w:pStyle w:val="ListParagraph"/>
        <w:numPr>
          <w:ilvl w:val="0"/>
          <w:numId w:val="7"/>
        </w:numPr>
      </w:pPr>
      <w:r>
        <w:t>Archiving and maintaining records and correspondence is the responsibility of the Secretariat.</w:t>
      </w:r>
    </w:p>
    <w:p w:rsidR="00731B84" w:rsidRDefault="00731B84" w:rsidP="007057FA"/>
    <w:p w:rsidR="007057FA" w:rsidRPr="00731B84" w:rsidRDefault="007057FA" w:rsidP="00025D13">
      <w:pPr>
        <w:jc w:val="both"/>
        <w:rPr>
          <w:b/>
          <w:bCs/>
          <w:sz w:val="28"/>
          <w:szCs w:val="28"/>
        </w:rPr>
      </w:pPr>
      <w:r w:rsidRPr="00731B84">
        <w:rPr>
          <w:b/>
          <w:bCs/>
          <w:sz w:val="28"/>
          <w:szCs w:val="28"/>
        </w:rPr>
        <w:t>Article 8: Budget and Financial Affairs</w:t>
      </w:r>
    </w:p>
    <w:p w:rsidR="007057FA" w:rsidRDefault="007057FA" w:rsidP="00025D13">
      <w:pPr>
        <w:pStyle w:val="ListParagraph"/>
        <w:numPr>
          <w:ilvl w:val="0"/>
          <w:numId w:val="8"/>
        </w:numPr>
        <w:jc w:val="both"/>
      </w:pPr>
      <w:r>
        <w:t>The Council’s budget is provided from the allocations of the Vice Dean for International Affairs office.</w:t>
      </w:r>
    </w:p>
    <w:p w:rsidR="007057FA" w:rsidRDefault="007057FA" w:rsidP="00025D13">
      <w:pPr>
        <w:pStyle w:val="ListParagraph"/>
        <w:numPr>
          <w:ilvl w:val="0"/>
          <w:numId w:val="8"/>
        </w:numPr>
        <w:jc w:val="both"/>
      </w:pPr>
      <w:r>
        <w:t>Any expenditure must be approved by the Council and confirmed by the Vice Dean for International Affairs.</w:t>
      </w:r>
    </w:p>
    <w:p w:rsidR="007057FA" w:rsidRDefault="007057FA" w:rsidP="00025D13">
      <w:pPr>
        <w:pStyle w:val="ListParagraph"/>
        <w:numPr>
          <w:ilvl w:val="0"/>
          <w:numId w:val="8"/>
        </w:numPr>
        <w:jc w:val="both"/>
      </w:pPr>
      <w:r>
        <w:t>An annual financial report shall be submitted to the Council.</w:t>
      </w:r>
    </w:p>
    <w:p w:rsidR="00F016F2" w:rsidRDefault="00F016F2" w:rsidP="007057FA"/>
    <w:p w:rsidR="007057FA" w:rsidRPr="00F016F2" w:rsidRDefault="007057FA" w:rsidP="007057FA">
      <w:pPr>
        <w:rPr>
          <w:b/>
          <w:bCs/>
          <w:sz w:val="28"/>
          <w:szCs w:val="28"/>
        </w:rPr>
      </w:pPr>
      <w:r w:rsidRPr="00F016F2">
        <w:rPr>
          <w:b/>
          <w:bCs/>
          <w:sz w:val="28"/>
          <w:szCs w:val="28"/>
        </w:rPr>
        <w:t>Article 9: Coordination and Supervision</w:t>
      </w:r>
    </w:p>
    <w:p w:rsidR="007057FA" w:rsidRDefault="007057FA" w:rsidP="00025D13">
      <w:pPr>
        <w:pStyle w:val="ListParagraph"/>
        <w:numPr>
          <w:ilvl w:val="0"/>
          <w:numId w:val="9"/>
        </w:numPr>
        <w:jc w:val="both"/>
      </w:pPr>
      <w:r>
        <w:t>The Council shall coordinate with other vice dean offices to implement joint programs.</w:t>
      </w:r>
    </w:p>
    <w:p w:rsidR="007057FA" w:rsidRDefault="007057FA" w:rsidP="00025D13">
      <w:pPr>
        <w:pStyle w:val="ListParagraph"/>
        <w:numPr>
          <w:ilvl w:val="0"/>
          <w:numId w:val="9"/>
        </w:numPr>
        <w:jc w:val="both"/>
      </w:pPr>
      <w:r>
        <w:t>The Council must align its objectives with the overarching international strategy of Tehran University of Medical Sciences and report this alignment in its annual reports.</w:t>
      </w:r>
    </w:p>
    <w:p w:rsidR="007057FA" w:rsidRDefault="007057FA" w:rsidP="00025D13">
      <w:pPr>
        <w:pStyle w:val="ListParagraph"/>
        <w:numPr>
          <w:ilvl w:val="0"/>
          <w:numId w:val="9"/>
        </w:numPr>
        <w:jc w:val="both"/>
      </w:pPr>
      <w:r>
        <w:lastRenderedPageBreak/>
        <w:t>An annual performance report shall be submitted to the Dean.</w:t>
      </w:r>
    </w:p>
    <w:p w:rsidR="007057FA" w:rsidRDefault="007057FA" w:rsidP="00025D13">
      <w:pPr>
        <w:pStyle w:val="ListParagraph"/>
        <w:numPr>
          <w:ilvl w:val="0"/>
          <w:numId w:val="9"/>
        </w:numPr>
        <w:jc w:val="both"/>
      </w:pPr>
      <w:r>
        <w:t>Progress on resolutions shall be presented at each meeting by the Secretariat.</w:t>
      </w:r>
    </w:p>
    <w:p w:rsidR="007057FA" w:rsidRDefault="007057FA" w:rsidP="00025D13">
      <w:pPr>
        <w:pStyle w:val="ListParagraph"/>
        <w:numPr>
          <w:ilvl w:val="0"/>
          <w:numId w:val="9"/>
        </w:numPr>
        <w:jc w:val="both"/>
      </w:pPr>
      <w:r>
        <w:t>Performance reports shall include specific metrics such as the number of new international agreements, international student satisfaction rates, growth in the number of international students and faculty, and success in organizing international events.</w:t>
      </w:r>
    </w:p>
    <w:p w:rsidR="00F016F2" w:rsidRDefault="00F016F2" w:rsidP="007057FA"/>
    <w:p w:rsidR="007057FA" w:rsidRPr="00F016F2" w:rsidRDefault="007057FA" w:rsidP="00025D13">
      <w:pPr>
        <w:jc w:val="both"/>
        <w:rPr>
          <w:b/>
          <w:bCs/>
          <w:sz w:val="28"/>
          <w:szCs w:val="28"/>
        </w:rPr>
      </w:pPr>
      <w:r w:rsidRPr="00F016F2">
        <w:rPr>
          <w:b/>
          <w:bCs/>
          <w:sz w:val="28"/>
          <w:szCs w:val="28"/>
        </w:rPr>
        <w:t>Article 10: Governing Law and Amendments</w:t>
      </w:r>
    </w:p>
    <w:p w:rsidR="007057FA" w:rsidRDefault="007057FA" w:rsidP="00025D13">
      <w:pPr>
        <w:pStyle w:val="ListParagraph"/>
        <w:numPr>
          <w:ilvl w:val="0"/>
          <w:numId w:val="10"/>
        </w:numPr>
        <w:jc w:val="both"/>
      </w:pPr>
      <w:r>
        <w:t>These regulations are subject to the laws of Tehran University of Medical Sciences and the School of Dentistry.</w:t>
      </w:r>
    </w:p>
    <w:p w:rsidR="007057FA" w:rsidRDefault="007057FA" w:rsidP="00025D13">
      <w:pPr>
        <w:pStyle w:val="ListParagraph"/>
        <w:numPr>
          <w:ilvl w:val="0"/>
          <w:numId w:val="10"/>
        </w:numPr>
        <w:jc w:val="both"/>
      </w:pPr>
      <w:r>
        <w:t>Amendments to these regulations may be proposed by the Vice Dean for International Affairs and require approval by two-thirds of the Council members.</w:t>
      </w:r>
    </w:p>
    <w:p w:rsidR="00B009E3" w:rsidRDefault="007057FA" w:rsidP="00025D13">
      <w:pPr>
        <w:jc w:val="both"/>
      </w:pPr>
      <w:r>
        <w:t>These regulations, consisting of 10 articles and 8 notes, were approved by the International Council of the School of Dentistry, Tehran University of Medical Sciences, on January 1</w:t>
      </w:r>
      <w:r w:rsidR="00F016F2">
        <w:t>3</w:t>
      </w:r>
      <w:r>
        <w:t xml:space="preserve">, 2025 (24 </w:t>
      </w:r>
      <w:proofErr w:type="spellStart"/>
      <w:r>
        <w:t>Dey</w:t>
      </w:r>
      <w:proofErr w:type="spellEnd"/>
      <w:r>
        <w:t xml:space="preserve"> 1403), and ratified by the School Board on January 2</w:t>
      </w:r>
      <w:r w:rsidR="00F016F2">
        <w:t>0</w:t>
      </w:r>
      <w:r>
        <w:t>, 2025 (1 Bahman 1403). They are effective immediate</w:t>
      </w:r>
      <w:bookmarkStart w:id="0" w:name="_GoBack"/>
      <w:bookmarkEnd w:id="0"/>
      <w:r>
        <w:t>ly upon approval.</w:t>
      </w:r>
    </w:p>
    <w:sectPr w:rsidR="00B0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52A"/>
    <w:multiLevelType w:val="hybridMultilevel"/>
    <w:tmpl w:val="7AB6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24E25"/>
    <w:multiLevelType w:val="hybridMultilevel"/>
    <w:tmpl w:val="4BA8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B69BC"/>
    <w:multiLevelType w:val="hybridMultilevel"/>
    <w:tmpl w:val="5E4A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34626"/>
    <w:multiLevelType w:val="hybridMultilevel"/>
    <w:tmpl w:val="E82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E1426"/>
    <w:multiLevelType w:val="hybridMultilevel"/>
    <w:tmpl w:val="32E8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87FD2"/>
    <w:multiLevelType w:val="hybridMultilevel"/>
    <w:tmpl w:val="EDD47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341AD"/>
    <w:multiLevelType w:val="hybridMultilevel"/>
    <w:tmpl w:val="BC76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F2343"/>
    <w:multiLevelType w:val="hybridMultilevel"/>
    <w:tmpl w:val="F28A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1738B"/>
    <w:multiLevelType w:val="hybridMultilevel"/>
    <w:tmpl w:val="D6A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67C95"/>
    <w:multiLevelType w:val="hybridMultilevel"/>
    <w:tmpl w:val="4B8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8"/>
  </w:num>
  <w:num w:numId="7">
    <w:abstractNumId w:val="1"/>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FA"/>
    <w:rsid w:val="00025D13"/>
    <w:rsid w:val="00360B4F"/>
    <w:rsid w:val="007050F6"/>
    <w:rsid w:val="007057FA"/>
    <w:rsid w:val="00731B84"/>
    <w:rsid w:val="00B009E3"/>
    <w:rsid w:val="00B70123"/>
    <w:rsid w:val="00F0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B9C92-4EE7-4B68-89A9-3452ADBC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salehpour</dc:creator>
  <cp:keywords/>
  <dc:description/>
  <cp:lastModifiedBy>sara salehpour</cp:lastModifiedBy>
  <cp:revision>7</cp:revision>
  <dcterms:created xsi:type="dcterms:W3CDTF">2025-10-04T06:27:00Z</dcterms:created>
  <dcterms:modified xsi:type="dcterms:W3CDTF">2025-10-04T06:41:00Z</dcterms:modified>
</cp:coreProperties>
</file>